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6063C" w14:textId="5733B480" w:rsidR="00953515" w:rsidRPr="00953515" w:rsidRDefault="00953515" w:rsidP="00953515">
      <w:pPr>
        <w:jc w:val="right"/>
        <w:rPr>
          <w:rFonts w:ascii="Century" w:eastAsia="IPAex明朝" w:hAnsi="Century"/>
        </w:rPr>
      </w:pPr>
      <w:r w:rsidRPr="00953515">
        <w:rPr>
          <w:rFonts w:ascii="Century" w:eastAsia="IPAex明朝" w:hAnsi="Century"/>
        </w:rPr>
        <w:t>ISO/IEC JTC 1/SC 2 N</w:t>
      </w:r>
      <w:r w:rsidR="003B3A52" w:rsidRPr="003B3A52">
        <w:rPr>
          <w:rFonts w:ascii="Century" w:eastAsia="IPAex明朝" w:hAnsi="Century"/>
        </w:rPr>
        <w:t>4490</w:t>
      </w:r>
    </w:p>
    <w:p w14:paraId="2A9A090B" w14:textId="75A064FE" w:rsidR="00953515" w:rsidRPr="00953515" w:rsidRDefault="00953515" w:rsidP="00953515">
      <w:pPr>
        <w:jc w:val="right"/>
        <w:rPr>
          <w:rFonts w:ascii="Century" w:eastAsia="IPAex明朝" w:hAnsi="Century"/>
        </w:rPr>
      </w:pPr>
      <w:r w:rsidRPr="00953515">
        <w:rPr>
          <w:rFonts w:ascii="Century" w:eastAsia="IPAex明朝" w:hAnsi="Century"/>
        </w:rPr>
        <w:t>ISO/IEC JTC 1/SC 2/WG 2 N</w:t>
      </w:r>
      <w:r w:rsidR="003B3A52" w:rsidRPr="003B3A52">
        <w:rPr>
          <w:rFonts w:ascii="Century" w:eastAsia="IPAex明朝" w:hAnsi="Century"/>
        </w:rPr>
        <w:t>4744</w:t>
      </w:r>
      <w:r w:rsidRPr="00953515">
        <w:rPr>
          <w:rFonts w:ascii="Century" w:eastAsia="IPAex明朝" w:hAnsi="Century"/>
        </w:rPr>
        <w:t xml:space="preserve"> </w:t>
      </w:r>
    </w:p>
    <w:p w14:paraId="6724A52A" w14:textId="53990CEF" w:rsidR="00953515" w:rsidRDefault="00953515" w:rsidP="00953515">
      <w:pPr>
        <w:jc w:val="right"/>
        <w:rPr>
          <w:rFonts w:ascii="Century" w:eastAsia="IPAex明朝" w:hAnsi="Century"/>
        </w:rPr>
      </w:pPr>
      <w:r w:rsidRPr="00953515">
        <w:rPr>
          <w:rFonts w:ascii="Century" w:eastAsia="IPAex明朝" w:hAnsi="Century"/>
        </w:rPr>
        <w:t>Date: 2016-</w:t>
      </w:r>
      <w:r w:rsidR="00DF08F4">
        <w:rPr>
          <w:rFonts w:ascii="Century" w:eastAsia="IPAex明朝" w:hAnsi="Century"/>
        </w:rPr>
        <w:t>09</w:t>
      </w:r>
      <w:r w:rsidRPr="00953515">
        <w:rPr>
          <w:rFonts w:ascii="Century" w:eastAsia="IPAex明朝" w:hAnsi="Century"/>
        </w:rPr>
        <w:t>-</w:t>
      </w:r>
      <w:r w:rsidR="00DF08F4">
        <w:rPr>
          <w:rFonts w:ascii="Century" w:eastAsia="IPAex明朝" w:hAnsi="Century"/>
        </w:rPr>
        <w:t>12</w:t>
      </w:r>
      <w:bookmarkStart w:id="0" w:name="_GoBack"/>
      <w:bookmarkEnd w:id="0"/>
    </w:p>
    <w:p w14:paraId="03E135A5" w14:textId="77777777" w:rsidR="00953515" w:rsidRDefault="00953515">
      <w:pPr>
        <w:rPr>
          <w:rFonts w:ascii="Century" w:eastAsia="IPAex明朝" w:hAnsi="Century"/>
        </w:rPr>
      </w:pPr>
    </w:p>
    <w:p w14:paraId="384FD808" w14:textId="53A58CF1" w:rsidR="00953515" w:rsidRPr="00326552" w:rsidRDefault="00953515" w:rsidP="00326552">
      <w:pPr>
        <w:tabs>
          <w:tab w:val="left" w:pos="2268"/>
        </w:tabs>
        <w:ind w:left="2267" w:hangingChars="944" w:hanging="2267"/>
        <w:rPr>
          <w:rFonts w:ascii="Arial" w:eastAsia="Arial Unicode MS" w:hAnsi="Arial" w:cs="Arial"/>
          <w:b/>
        </w:rPr>
      </w:pPr>
      <w:r w:rsidRPr="00326552">
        <w:rPr>
          <w:rFonts w:ascii="Arial" w:eastAsia="Arial Unicode MS" w:hAnsi="Arial" w:cs="Arial"/>
          <w:b/>
        </w:rPr>
        <w:t xml:space="preserve">TITLE: </w:t>
      </w:r>
      <w:r w:rsidRPr="00326552">
        <w:rPr>
          <w:rFonts w:ascii="Arial" w:eastAsia="Arial Unicode MS" w:hAnsi="Arial" w:cs="Arial"/>
          <w:b/>
        </w:rPr>
        <w:tab/>
        <w:t xml:space="preserve">Proposal to </w:t>
      </w:r>
      <w:r w:rsidR="00326552" w:rsidRPr="00326552">
        <w:rPr>
          <w:rFonts w:ascii="Arial" w:eastAsia="Arial Unicode MS" w:hAnsi="Arial" w:cs="Arial"/>
          <w:b/>
        </w:rPr>
        <w:t xml:space="preserve">add a new collection named “Japanese core </w:t>
      </w:r>
      <w:r w:rsidR="00522238">
        <w:rPr>
          <w:rFonts w:ascii="Arial" w:eastAsia="Arial Unicode MS" w:hAnsi="Arial" w:cs="Arial"/>
          <w:b/>
        </w:rPr>
        <w:t>kanji</w:t>
      </w:r>
      <w:r w:rsidR="00326552" w:rsidRPr="00326552">
        <w:rPr>
          <w:rFonts w:ascii="Arial" w:eastAsia="Arial Unicode MS" w:hAnsi="Arial" w:cs="Arial"/>
          <w:b/>
        </w:rPr>
        <w:t xml:space="preserve">” </w:t>
      </w:r>
      <w:r w:rsidR="00326552">
        <w:rPr>
          <w:rFonts w:ascii="Arial" w:eastAsia="Arial Unicode MS" w:hAnsi="Arial" w:cs="Arial"/>
          <w:b/>
        </w:rPr>
        <w:t>on</w:t>
      </w:r>
      <w:r w:rsidR="00326552" w:rsidRPr="00326552">
        <w:rPr>
          <w:rFonts w:ascii="Arial" w:eastAsia="Arial Unicode MS" w:hAnsi="Arial" w:cs="Arial"/>
          <w:b/>
        </w:rPr>
        <w:t xml:space="preserve"> Annex A</w:t>
      </w:r>
    </w:p>
    <w:p w14:paraId="6A1F789B" w14:textId="77777777" w:rsidR="00953515" w:rsidRPr="00326552" w:rsidRDefault="00953515" w:rsidP="00326552">
      <w:pPr>
        <w:tabs>
          <w:tab w:val="left" w:pos="2268"/>
        </w:tabs>
        <w:ind w:left="2267" w:hangingChars="944" w:hanging="2267"/>
        <w:rPr>
          <w:rFonts w:ascii="Arial" w:eastAsia="Arial Unicode MS" w:hAnsi="Arial" w:cs="Arial"/>
          <w:b/>
        </w:rPr>
      </w:pPr>
      <w:r w:rsidRPr="00326552">
        <w:rPr>
          <w:rFonts w:ascii="Arial" w:eastAsia="Arial Unicode MS" w:hAnsi="Arial" w:cs="Arial"/>
          <w:b/>
        </w:rPr>
        <w:t xml:space="preserve">SOURCE: </w:t>
      </w:r>
      <w:r w:rsidRPr="00326552">
        <w:rPr>
          <w:rFonts w:ascii="Arial" w:eastAsia="Arial Unicode MS" w:hAnsi="Arial" w:cs="Arial"/>
          <w:b/>
        </w:rPr>
        <w:tab/>
        <w:t>Japan</w:t>
      </w:r>
    </w:p>
    <w:p w14:paraId="5462BA02" w14:textId="77777777" w:rsidR="00953515" w:rsidRPr="00326552" w:rsidRDefault="00953515" w:rsidP="00326552">
      <w:pPr>
        <w:tabs>
          <w:tab w:val="left" w:pos="2268"/>
        </w:tabs>
        <w:ind w:left="2267" w:hangingChars="944" w:hanging="2267"/>
        <w:rPr>
          <w:rFonts w:ascii="Arial" w:eastAsia="Arial Unicode MS" w:hAnsi="Arial" w:cs="Arial"/>
          <w:b/>
        </w:rPr>
      </w:pPr>
      <w:r w:rsidRPr="00326552">
        <w:rPr>
          <w:rFonts w:ascii="Arial" w:eastAsia="Arial Unicode MS" w:hAnsi="Arial" w:cs="Arial"/>
          <w:b/>
        </w:rPr>
        <w:t>DOC TYPE:</w:t>
      </w:r>
      <w:r w:rsidRPr="00326552">
        <w:rPr>
          <w:rFonts w:ascii="Arial" w:eastAsia="Arial Unicode MS" w:hAnsi="Arial" w:cs="Arial"/>
          <w:b/>
        </w:rPr>
        <w:tab/>
        <w:t>Member body contribution</w:t>
      </w:r>
    </w:p>
    <w:p w14:paraId="0F856C7C" w14:textId="1C19DBA8" w:rsidR="00BA0952" w:rsidRDefault="00953515" w:rsidP="00F715E7">
      <w:pPr>
        <w:tabs>
          <w:tab w:val="left" w:pos="2268"/>
        </w:tabs>
        <w:ind w:left="2267" w:hangingChars="944" w:hanging="2267"/>
        <w:rPr>
          <w:rFonts w:ascii="Arial" w:eastAsia="Arial Unicode MS" w:hAnsi="Arial" w:cs="Arial"/>
          <w:b/>
        </w:rPr>
      </w:pPr>
      <w:r w:rsidRPr="00326552">
        <w:rPr>
          <w:rFonts w:ascii="Arial" w:eastAsia="Arial Unicode MS" w:hAnsi="Arial" w:cs="Arial"/>
          <w:b/>
        </w:rPr>
        <w:t>REFERENCES:</w:t>
      </w:r>
      <w:r w:rsidRPr="00326552">
        <w:rPr>
          <w:rFonts w:ascii="Arial" w:eastAsia="Arial Unicode MS" w:hAnsi="Arial" w:cs="Arial"/>
          <w:b/>
        </w:rPr>
        <w:tab/>
      </w:r>
      <w:r w:rsidR="00326552" w:rsidRPr="00326552">
        <w:rPr>
          <w:rFonts w:ascii="ＭＳ ゴシック" w:eastAsia="ＭＳ ゴシック" w:hAnsi="ＭＳ ゴシック" w:cs="Arial"/>
          <w:b/>
        </w:rPr>
        <w:t>常用漢字表（平成22年11月30日内閣告示）</w:t>
      </w:r>
      <w:r w:rsidR="00326552" w:rsidRPr="00907492">
        <w:rPr>
          <w:rFonts w:ascii="Arial" w:eastAsia="ＭＳ ゴシック" w:hAnsi="Arial" w:cs="Arial"/>
          <w:b/>
        </w:rPr>
        <w:t xml:space="preserve">(Joyo </w:t>
      </w:r>
      <w:r w:rsidR="00522238">
        <w:rPr>
          <w:rFonts w:ascii="Arial" w:eastAsia="ＭＳ ゴシック" w:hAnsi="Arial" w:cs="Arial"/>
          <w:b/>
        </w:rPr>
        <w:t>kanji</w:t>
      </w:r>
      <w:r w:rsidR="00326552" w:rsidRPr="00907492">
        <w:rPr>
          <w:rFonts w:ascii="Arial" w:eastAsia="ＭＳ ゴシック" w:hAnsi="Arial" w:cs="Arial"/>
          <w:b/>
        </w:rPr>
        <w:t>-hyo, Nov. 2010, Cabinet Notification)</w:t>
      </w:r>
      <w:r w:rsidR="00BC1CBA" w:rsidRPr="00907492">
        <w:rPr>
          <w:rStyle w:val="aa"/>
          <w:rFonts w:ascii="Arial" w:eastAsia="ＭＳ ゴシック" w:hAnsi="Arial" w:cs="Arial"/>
          <w:b/>
        </w:rPr>
        <w:footnoteReference w:id="1"/>
      </w:r>
      <w:r w:rsidR="00F715E7">
        <w:rPr>
          <w:rFonts w:ascii="Arial" w:eastAsia="ＭＳ ゴシック" w:hAnsi="Arial" w:cs="Arial"/>
          <w:b/>
        </w:rPr>
        <w:br/>
      </w:r>
      <w:r w:rsidR="00BA0952">
        <w:rPr>
          <w:rFonts w:ascii="Arial" w:eastAsia="Arial Unicode MS" w:hAnsi="Arial" w:cs="Arial"/>
          <w:b/>
        </w:rPr>
        <w:tab/>
      </w:r>
      <w:r w:rsidR="00F715E7">
        <w:rPr>
          <w:rFonts w:ascii="Arial" w:eastAsia="Arial Unicode MS" w:hAnsi="Arial" w:cs="Arial"/>
          <w:b/>
        </w:rPr>
        <w:t>JIS X 0208:2012</w:t>
      </w:r>
      <w:r w:rsidR="00F715E7">
        <w:rPr>
          <w:rFonts w:ascii="Arial" w:eastAsia="Arial Unicode MS" w:hAnsi="Arial" w:cs="Arial"/>
          <w:b/>
        </w:rPr>
        <w:br/>
        <w:t>JIS X 0213:2000</w:t>
      </w:r>
      <w:r w:rsidR="00F715E7">
        <w:rPr>
          <w:rFonts w:ascii="Arial" w:eastAsia="Arial Unicode MS" w:hAnsi="Arial" w:cs="Arial"/>
          <w:b/>
        </w:rPr>
        <w:br/>
        <w:t xml:space="preserve">JIS X 0213:2004 </w:t>
      </w:r>
      <w:r w:rsidR="00F715E7" w:rsidRPr="00BA0952">
        <w:rPr>
          <w:rFonts w:ascii="Arial" w:eastAsia="Arial Unicode MS" w:hAnsi="Arial" w:cs="Arial"/>
          <w:b/>
        </w:rPr>
        <w:t xml:space="preserve">amendment </w:t>
      </w:r>
      <w:r w:rsidR="00F715E7">
        <w:rPr>
          <w:rFonts w:ascii="Arial" w:eastAsia="Arial Unicode MS" w:hAnsi="Arial" w:cs="Arial"/>
          <w:b/>
        </w:rPr>
        <w:t>1</w:t>
      </w:r>
      <w:r w:rsidR="00F715E7">
        <w:rPr>
          <w:rFonts w:ascii="Arial" w:eastAsia="Arial Unicode MS" w:hAnsi="Arial" w:cs="Arial"/>
          <w:b/>
        </w:rPr>
        <w:br/>
      </w:r>
      <w:r w:rsidR="00BA0952">
        <w:rPr>
          <w:rFonts w:ascii="Arial" w:eastAsia="Arial Unicode MS" w:hAnsi="Arial" w:cs="Arial"/>
          <w:b/>
        </w:rPr>
        <w:t xml:space="preserve">JIS X 0213:2012 </w:t>
      </w:r>
      <w:r w:rsidR="00BA0952" w:rsidRPr="00BA0952">
        <w:rPr>
          <w:rFonts w:ascii="Arial" w:eastAsia="Arial Unicode MS" w:hAnsi="Arial" w:cs="Arial"/>
          <w:b/>
        </w:rPr>
        <w:t>amendment 2</w:t>
      </w:r>
    </w:p>
    <w:p w14:paraId="7C8C98FB" w14:textId="4B48FE5F" w:rsidR="00447A37" w:rsidRPr="002A12DB" w:rsidRDefault="00447A37" w:rsidP="00F715E7">
      <w:pPr>
        <w:tabs>
          <w:tab w:val="left" w:pos="2268"/>
        </w:tabs>
        <w:rPr>
          <w:rFonts w:ascii="Arial" w:eastAsia="Arial Unicode MS" w:hAnsi="Arial" w:cs="Arial"/>
          <w:b/>
        </w:rPr>
      </w:pPr>
      <w:r>
        <w:rPr>
          <w:rFonts w:ascii="Arial" w:eastAsia="Arial Unicode MS" w:hAnsi="Arial" w:cs="Arial"/>
          <w:b/>
        </w:rPr>
        <w:t>Attachment:</w:t>
      </w:r>
      <w:r>
        <w:rPr>
          <w:rFonts w:ascii="Arial" w:eastAsia="Arial Unicode MS" w:hAnsi="Arial" w:cs="Arial"/>
          <w:b/>
        </w:rPr>
        <w:tab/>
        <w:t>JapaneseCore</w:t>
      </w:r>
      <w:r w:rsidR="002A12DB">
        <w:rPr>
          <w:rFonts w:ascii="Arial" w:eastAsia="Arial Unicode MS" w:hAnsi="Arial" w:cs="Arial"/>
          <w:b/>
        </w:rPr>
        <w:t>Kanji.txt   proposed collection</w:t>
      </w:r>
    </w:p>
    <w:p w14:paraId="20103DDB" w14:textId="77777777" w:rsidR="00953515" w:rsidRPr="00326552" w:rsidRDefault="00953515" w:rsidP="00326552">
      <w:pPr>
        <w:tabs>
          <w:tab w:val="left" w:pos="2268"/>
        </w:tabs>
        <w:ind w:left="2267" w:hangingChars="944" w:hanging="2267"/>
        <w:rPr>
          <w:rFonts w:ascii="Arial" w:eastAsia="Arial Unicode MS" w:hAnsi="Arial" w:cs="Arial"/>
          <w:b/>
        </w:rPr>
      </w:pPr>
      <w:r w:rsidRPr="00326552">
        <w:rPr>
          <w:rFonts w:ascii="Arial" w:eastAsia="Arial Unicode MS" w:hAnsi="Arial" w:cs="Arial"/>
          <w:b/>
        </w:rPr>
        <w:t>STATUS:</w:t>
      </w:r>
    </w:p>
    <w:p w14:paraId="2A21C6FD" w14:textId="77777777" w:rsidR="00953515" w:rsidRPr="00326552" w:rsidRDefault="00953515" w:rsidP="00326552">
      <w:pPr>
        <w:tabs>
          <w:tab w:val="left" w:pos="2268"/>
        </w:tabs>
        <w:ind w:left="2267" w:hangingChars="944" w:hanging="2267"/>
        <w:rPr>
          <w:rFonts w:ascii="Arial" w:eastAsia="Arial Unicode MS" w:hAnsi="Arial" w:cs="Arial"/>
          <w:b/>
        </w:rPr>
      </w:pPr>
      <w:r w:rsidRPr="00326552">
        <w:rPr>
          <w:rFonts w:ascii="Arial" w:eastAsia="Arial Unicode MS" w:hAnsi="Arial" w:cs="Arial"/>
          <w:b/>
        </w:rPr>
        <w:t>DISTRIBUTION:</w:t>
      </w:r>
      <w:r w:rsidRPr="00326552">
        <w:rPr>
          <w:rFonts w:ascii="Arial" w:eastAsia="Arial Unicode MS" w:hAnsi="Arial" w:cs="Arial"/>
          <w:b/>
        </w:rPr>
        <w:tab/>
        <w:t>SC2, SC2/WG2</w:t>
      </w:r>
    </w:p>
    <w:p w14:paraId="531DA0D7" w14:textId="6CDB95E0" w:rsidR="00953515" w:rsidRPr="00326552" w:rsidRDefault="00953515" w:rsidP="00326552">
      <w:pPr>
        <w:tabs>
          <w:tab w:val="left" w:pos="2268"/>
        </w:tabs>
        <w:ind w:left="2267" w:hangingChars="944" w:hanging="2267"/>
        <w:rPr>
          <w:rFonts w:ascii="Arial" w:eastAsia="Arial Unicode MS" w:hAnsi="Arial" w:cs="Arial"/>
          <w:b/>
        </w:rPr>
      </w:pPr>
      <w:r w:rsidRPr="00326552">
        <w:rPr>
          <w:rFonts w:ascii="Arial" w:eastAsia="Arial Unicode MS" w:hAnsi="Arial" w:cs="Arial"/>
          <w:b/>
        </w:rPr>
        <w:t xml:space="preserve">NO. OF PAGES: </w:t>
      </w:r>
      <w:r w:rsidRPr="00326552">
        <w:rPr>
          <w:rFonts w:ascii="Arial" w:eastAsia="Arial Unicode MS" w:hAnsi="Arial" w:cs="Arial"/>
          <w:b/>
        </w:rPr>
        <w:tab/>
        <w:t>1</w:t>
      </w:r>
    </w:p>
    <w:p w14:paraId="32B029DA" w14:textId="77777777" w:rsidR="00953515" w:rsidRDefault="00953515">
      <w:pPr>
        <w:rPr>
          <w:rFonts w:ascii="Century" w:eastAsia="IPAex明朝" w:hAnsi="Century"/>
        </w:rPr>
      </w:pPr>
    </w:p>
    <w:p w14:paraId="56CB8C6C" w14:textId="77777777" w:rsidR="00AA3E17" w:rsidRDefault="00AA3E17">
      <w:pPr>
        <w:rPr>
          <w:rFonts w:ascii="Century" w:eastAsia="IPAex明朝" w:hAnsi="Century"/>
        </w:rPr>
      </w:pPr>
    </w:p>
    <w:p w14:paraId="7055B97E" w14:textId="22BCE44C" w:rsidR="00907492" w:rsidRPr="00A55E2B" w:rsidRDefault="00D4641F" w:rsidP="00907492">
      <w:pPr>
        <w:ind w:firstLineChars="50" w:firstLine="120"/>
        <w:rPr>
          <w:rFonts w:ascii="Century" w:eastAsia="IPAex明朝" w:hAnsi="Century"/>
        </w:rPr>
      </w:pPr>
      <w:r>
        <w:rPr>
          <w:rFonts w:ascii="Century" w:eastAsia="IPAex明朝" w:hAnsi="Century"/>
        </w:rPr>
        <w:t xml:space="preserve">The </w:t>
      </w:r>
      <w:r w:rsidR="00907492" w:rsidRPr="00A55E2B">
        <w:rPr>
          <w:rFonts w:ascii="Century" w:eastAsia="IPAex明朝" w:hAnsi="Century"/>
        </w:rPr>
        <w:t xml:space="preserve">Japan </w:t>
      </w:r>
      <w:r w:rsidR="002A12DB">
        <w:rPr>
          <w:rFonts w:ascii="Century" w:eastAsia="IPAex明朝" w:hAnsi="Century"/>
        </w:rPr>
        <w:t xml:space="preserve">NB </w:t>
      </w:r>
      <w:r w:rsidR="00907492" w:rsidRPr="00A55E2B">
        <w:rPr>
          <w:rFonts w:ascii="Century" w:eastAsia="IPAex明朝" w:hAnsi="Century"/>
        </w:rPr>
        <w:t xml:space="preserve">proposes to add a new collection named “Japanese core </w:t>
      </w:r>
      <w:r w:rsidR="00522238">
        <w:rPr>
          <w:rFonts w:ascii="Century" w:eastAsia="IPAex明朝" w:hAnsi="Century"/>
        </w:rPr>
        <w:t>kanji</w:t>
      </w:r>
      <w:r w:rsidR="00907492" w:rsidRPr="00A55E2B">
        <w:rPr>
          <w:rFonts w:ascii="Century" w:eastAsia="IPAex明朝" w:hAnsi="Century"/>
        </w:rPr>
        <w:t xml:space="preserve">” </w:t>
      </w:r>
      <w:r w:rsidR="00907492">
        <w:rPr>
          <w:rFonts w:ascii="Century" w:eastAsia="IPAex明朝" w:hAnsi="Century"/>
        </w:rPr>
        <w:t>on</w:t>
      </w:r>
      <w:r w:rsidR="00907492" w:rsidRPr="00A55E2B">
        <w:rPr>
          <w:rFonts w:ascii="Century" w:eastAsia="IPAex明朝" w:hAnsi="Century"/>
        </w:rPr>
        <w:t xml:space="preserve"> Annex A</w:t>
      </w:r>
      <w:r w:rsidR="00907492">
        <w:rPr>
          <w:rFonts w:ascii="Century" w:eastAsia="IPAex明朝" w:hAnsi="Century"/>
        </w:rPr>
        <w:t xml:space="preserve"> in ISO/IEC 10646.</w:t>
      </w:r>
    </w:p>
    <w:p w14:paraId="5D3C60AD" w14:textId="77777777" w:rsidR="00907492" w:rsidRPr="00A55E2B" w:rsidRDefault="00907492">
      <w:pPr>
        <w:rPr>
          <w:rFonts w:ascii="Century" w:eastAsia="IPAex明朝" w:hAnsi="Century"/>
        </w:rPr>
      </w:pPr>
    </w:p>
    <w:p w14:paraId="59D6FFE5" w14:textId="485D7E7D" w:rsidR="00AA3E17" w:rsidRPr="00907492" w:rsidRDefault="00907492">
      <w:pPr>
        <w:rPr>
          <w:rFonts w:ascii="Arial" w:eastAsia="IPAex明朝" w:hAnsi="Arial" w:cs="Arial"/>
          <w:b/>
        </w:rPr>
      </w:pPr>
      <w:r w:rsidRPr="00907492">
        <w:rPr>
          <w:rFonts w:ascii="Arial" w:eastAsia="IPAex明朝" w:hAnsi="Arial" w:cs="Arial"/>
          <w:b/>
        </w:rPr>
        <w:t>Rationale</w:t>
      </w:r>
    </w:p>
    <w:p w14:paraId="7526FA88" w14:textId="7F4990AF" w:rsidR="00A55E2B" w:rsidRDefault="00BB55C9" w:rsidP="00A55E2B">
      <w:pPr>
        <w:ind w:firstLineChars="50" w:firstLine="120"/>
        <w:rPr>
          <w:rFonts w:ascii="Century" w:eastAsia="IPAex明朝" w:hAnsi="Century"/>
        </w:rPr>
      </w:pPr>
      <w:r w:rsidRPr="00A55E2B">
        <w:rPr>
          <w:rFonts w:ascii="Century" w:eastAsia="IPAex明朝" w:hAnsi="Century"/>
        </w:rPr>
        <w:t xml:space="preserve">This collection corresponds </w:t>
      </w:r>
      <w:r w:rsidR="00AF0A14" w:rsidRPr="00A55E2B">
        <w:rPr>
          <w:rFonts w:ascii="Century" w:eastAsia="IPAex明朝" w:hAnsi="Century"/>
        </w:rPr>
        <w:t xml:space="preserve">to </w:t>
      </w:r>
      <w:r w:rsidR="0057474C">
        <w:rPr>
          <w:rFonts w:ascii="Century" w:eastAsia="IPAex明朝" w:hAnsi="Century"/>
        </w:rPr>
        <w:t>Japanese ideographic character set defined in</w:t>
      </w:r>
      <w:r w:rsidR="00BC1CBA">
        <w:rPr>
          <w:rFonts w:ascii="Century" w:eastAsia="IPAex明朝" w:hAnsi="Century" w:hint="eastAsia"/>
        </w:rPr>
        <w:t xml:space="preserve"> </w:t>
      </w:r>
      <w:r w:rsidR="002A12DB">
        <w:rPr>
          <w:rFonts w:ascii="Century" w:eastAsia="IPAex明朝" w:hAnsi="Century"/>
        </w:rPr>
        <w:t xml:space="preserve">Joyo </w:t>
      </w:r>
      <w:r w:rsidR="00522238">
        <w:rPr>
          <w:rFonts w:ascii="Century" w:eastAsia="IPAex明朝" w:hAnsi="Century"/>
        </w:rPr>
        <w:t>kanji</w:t>
      </w:r>
      <w:r w:rsidR="002A12DB">
        <w:rPr>
          <w:rFonts w:ascii="Century" w:eastAsia="IPAex明朝" w:hAnsi="Century"/>
        </w:rPr>
        <w:t xml:space="preserve">-hyo, </w:t>
      </w:r>
      <w:r w:rsidR="00BC1CBA">
        <w:rPr>
          <w:rFonts w:ascii="Century" w:eastAsia="IPAex明朝" w:hAnsi="Century"/>
        </w:rPr>
        <w:t>“</w:t>
      </w:r>
      <w:r w:rsidR="00BC1CBA">
        <w:rPr>
          <w:rFonts w:ascii="Century" w:eastAsia="IPAex明朝" w:hAnsi="Century" w:hint="eastAsia"/>
        </w:rPr>
        <w:t>常用漢字表</w:t>
      </w:r>
      <w:r w:rsidR="00BC1CBA">
        <w:rPr>
          <w:rFonts w:ascii="Century" w:eastAsia="IPAex明朝" w:hAnsi="Century"/>
        </w:rPr>
        <w:t>”,</w:t>
      </w:r>
      <w:r w:rsidR="0057474C" w:rsidRPr="00A55E2B">
        <w:rPr>
          <w:rFonts w:ascii="Century" w:eastAsia="IPAex明朝" w:hAnsi="Century"/>
        </w:rPr>
        <w:t xml:space="preserve"> </w:t>
      </w:r>
      <w:r w:rsidR="0057474C">
        <w:rPr>
          <w:rFonts w:ascii="Century" w:eastAsia="IPAex明朝" w:hAnsi="Century"/>
        </w:rPr>
        <w:t xml:space="preserve">which is </w:t>
      </w:r>
      <w:r w:rsidR="0057474C" w:rsidRPr="00A55E2B">
        <w:rPr>
          <w:rFonts w:ascii="Century" w:eastAsia="IPAex明朝" w:hAnsi="Century"/>
        </w:rPr>
        <w:t>to be used in daily common social life</w:t>
      </w:r>
      <w:r w:rsidR="0057474C">
        <w:rPr>
          <w:rFonts w:ascii="Century" w:eastAsia="IPAex明朝" w:hAnsi="Century"/>
        </w:rPr>
        <w:t>.</w:t>
      </w:r>
      <w:r w:rsidR="0057474C" w:rsidRPr="00A55E2B">
        <w:rPr>
          <w:rFonts w:ascii="Century" w:eastAsia="IPAex明朝" w:hAnsi="Century"/>
        </w:rPr>
        <w:t xml:space="preserve"> </w:t>
      </w:r>
      <w:r w:rsidR="0057474C">
        <w:rPr>
          <w:rFonts w:ascii="Century" w:eastAsia="IPAex明朝" w:hAnsi="Century"/>
        </w:rPr>
        <w:t xml:space="preserve">Joyo </w:t>
      </w:r>
      <w:r w:rsidR="00522238">
        <w:rPr>
          <w:rFonts w:ascii="Century" w:eastAsia="IPAex明朝" w:hAnsi="Century"/>
        </w:rPr>
        <w:t>kanji</w:t>
      </w:r>
      <w:r w:rsidR="0057474C">
        <w:rPr>
          <w:rFonts w:ascii="Century" w:eastAsia="IPAex明朝" w:hAnsi="Century"/>
        </w:rPr>
        <w:t xml:space="preserve">-hyo </w:t>
      </w:r>
      <w:r w:rsidR="0057474C">
        <w:rPr>
          <w:rFonts w:ascii="Century" w:eastAsia="IPAex明朝" w:hAnsi="Century" w:hint="eastAsia"/>
        </w:rPr>
        <w:t xml:space="preserve">is </w:t>
      </w:r>
      <w:r w:rsidR="0057474C">
        <w:rPr>
          <w:rFonts w:ascii="Century" w:eastAsia="IPAex明朝" w:hAnsi="Century"/>
        </w:rPr>
        <w:t>officially announced by Japanese government to be used in several public documents, such as government document and regulation document. And the government also recommends that Japanese ideographic characters used in daily use documents to</w:t>
      </w:r>
      <w:r w:rsidR="00A55E2B">
        <w:rPr>
          <w:rFonts w:ascii="Century" w:eastAsia="IPAex明朝" w:hAnsi="Century"/>
        </w:rPr>
        <w:t xml:space="preserve"> be </w:t>
      </w:r>
      <w:r w:rsidR="003D3936">
        <w:rPr>
          <w:rFonts w:ascii="Century" w:eastAsia="IPAex明朝" w:hAnsi="Century"/>
        </w:rPr>
        <w:t>members of</w:t>
      </w:r>
      <w:r w:rsidR="00A55E2B">
        <w:rPr>
          <w:rFonts w:ascii="Century" w:eastAsia="IPAex明朝" w:hAnsi="Century"/>
        </w:rPr>
        <w:t xml:space="preserve"> Joyo </w:t>
      </w:r>
      <w:r w:rsidR="00522238">
        <w:rPr>
          <w:rFonts w:ascii="Century" w:eastAsia="IPAex明朝" w:hAnsi="Century"/>
        </w:rPr>
        <w:t>kanji</w:t>
      </w:r>
      <w:r w:rsidR="0057474C">
        <w:rPr>
          <w:rFonts w:ascii="Century" w:eastAsia="IPAex明朝" w:hAnsi="Century"/>
        </w:rPr>
        <w:t>-hyo</w:t>
      </w:r>
      <w:r w:rsidR="00A55E2B">
        <w:rPr>
          <w:rFonts w:ascii="Century" w:eastAsia="IPAex明朝" w:hAnsi="Century"/>
        </w:rPr>
        <w:t>.</w:t>
      </w:r>
    </w:p>
    <w:p w14:paraId="24B9FBED" w14:textId="0B1DB3ED" w:rsidR="00B17556" w:rsidRPr="00A55E2B" w:rsidRDefault="00B17556" w:rsidP="006F185D">
      <w:pPr>
        <w:ind w:firstLineChars="50" w:firstLine="120"/>
        <w:rPr>
          <w:rFonts w:ascii="Century" w:eastAsia="IPAex明朝" w:hAnsi="Century"/>
        </w:rPr>
      </w:pPr>
      <w:r w:rsidRPr="00A55E2B">
        <w:rPr>
          <w:rFonts w:ascii="Century" w:eastAsia="IPAex明朝" w:hAnsi="Century"/>
        </w:rPr>
        <w:t>Recently</w:t>
      </w:r>
      <w:r w:rsidR="0066580E" w:rsidRPr="00A55E2B">
        <w:rPr>
          <w:rFonts w:ascii="Century" w:eastAsia="IPAex明朝" w:hAnsi="Century"/>
        </w:rPr>
        <w:t>,</w:t>
      </w:r>
      <w:r w:rsidRPr="00A55E2B">
        <w:rPr>
          <w:rFonts w:ascii="Century" w:eastAsia="IPAex明朝" w:hAnsi="Century"/>
        </w:rPr>
        <w:t xml:space="preserve"> </w:t>
      </w:r>
      <w:r w:rsidR="0066580E" w:rsidRPr="00A55E2B">
        <w:rPr>
          <w:rFonts w:ascii="Century" w:eastAsia="IPAex明朝" w:hAnsi="Century"/>
        </w:rPr>
        <w:t xml:space="preserve">with </w:t>
      </w:r>
      <w:r w:rsidRPr="00A55E2B">
        <w:rPr>
          <w:rFonts w:ascii="Century" w:eastAsia="IPAex明朝" w:hAnsi="Century"/>
        </w:rPr>
        <w:t xml:space="preserve">the wide </w:t>
      </w:r>
      <w:r w:rsidR="009566BF" w:rsidRPr="00A55E2B">
        <w:rPr>
          <w:rFonts w:ascii="Century" w:eastAsia="IPAex明朝" w:hAnsi="Century"/>
        </w:rPr>
        <w:t xml:space="preserve">spread of eGovernment, especially open government </w:t>
      </w:r>
      <w:r w:rsidR="009566BF" w:rsidRPr="00A55E2B">
        <w:rPr>
          <w:rFonts w:ascii="Century" w:eastAsia="IPAex明朝" w:hAnsi="Century"/>
        </w:rPr>
        <w:lastRenderedPageBreak/>
        <w:t>movement,</w:t>
      </w:r>
      <w:r w:rsidR="00522626" w:rsidRPr="00A55E2B">
        <w:rPr>
          <w:rFonts w:ascii="Century" w:eastAsia="IPAex明朝" w:hAnsi="Century"/>
        </w:rPr>
        <w:t xml:space="preserve"> </w:t>
      </w:r>
      <w:r w:rsidR="00BB1891">
        <w:rPr>
          <w:rFonts w:ascii="Century" w:eastAsia="IPAex明朝" w:hAnsi="Century"/>
        </w:rPr>
        <w:t>we receive</w:t>
      </w:r>
      <w:r w:rsidR="00A252ED">
        <w:rPr>
          <w:rFonts w:ascii="Century" w:eastAsia="IPAex明朝" w:hAnsi="Century"/>
        </w:rPr>
        <w:t>d</w:t>
      </w:r>
      <w:r w:rsidR="00BB1891">
        <w:rPr>
          <w:rFonts w:ascii="Century" w:eastAsia="IPAex明朝" w:hAnsi="Century"/>
        </w:rPr>
        <w:t xml:space="preserve"> strong requirement </w:t>
      </w:r>
      <w:r w:rsidR="006F185D">
        <w:rPr>
          <w:rFonts w:ascii="Century" w:eastAsia="IPAex明朝" w:hAnsi="Century"/>
        </w:rPr>
        <w:t xml:space="preserve">for tools such as character input method and document editing and checking tools to recognize Joyo kanji </w:t>
      </w:r>
      <w:r w:rsidR="00BB1891">
        <w:rPr>
          <w:rFonts w:ascii="Century" w:eastAsia="IPAex明朝" w:hAnsi="Century"/>
        </w:rPr>
        <w:t>to</w:t>
      </w:r>
      <w:r w:rsidR="00A252ED">
        <w:rPr>
          <w:rFonts w:ascii="Century" w:eastAsia="IPAex明朝" w:hAnsi="Century"/>
        </w:rPr>
        <w:t xml:space="preserve"> or </w:t>
      </w:r>
      <w:r w:rsidR="006F185D">
        <w:rPr>
          <w:rFonts w:ascii="Century" w:eastAsia="IPAex明朝" w:hAnsi="Century"/>
        </w:rPr>
        <w:t xml:space="preserve">suggest to </w:t>
      </w:r>
      <w:r w:rsidR="00BB1891">
        <w:rPr>
          <w:rFonts w:ascii="Century" w:eastAsia="IPAex明朝" w:hAnsi="Century"/>
        </w:rPr>
        <w:t>restrict the set of characters in the document.</w:t>
      </w:r>
    </w:p>
    <w:p w14:paraId="1ACADC43" w14:textId="1B8182CC" w:rsidR="001F0F33" w:rsidRPr="00A55E2B" w:rsidRDefault="00F66BE1" w:rsidP="008642BA">
      <w:pPr>
        <w:ind w:firstLineChars="50" w:firstLine="120"/>
        <w:rPr>
          <w:rFonts w:ascii="Century" w:eastAsia="IPAex明朝" w:hAnsi="Century"/>
        </w:rPr>
      </w:pPr>
      <w:r w:rsidRPr="00A55E2B">
        <w:rPr>
          <w:rFonts w:ascii="Century" w:eastAsia="IPAex明朝" w:hAnsi="Century"/>
        </w:rPr>
        <w:t xml:space="preserve">For this purpose, </w:t>
      </w:r>
      <w:r w:rsidR="00D4641F">
        <w:rPr>
          <w:rFonts w:ascii="Century" w:eastAsia="IPAex明朝" w:hAnsi="Century"/>
        </w:rPr>
        <w:t xml:space="preserve">the </w:t>
      </w:r>
      <w:r w:rsidR="00907492">
        <w:rPr>
          <w:rFonts w:ascii="Century" w:eastAsia="IPAex明朝" w:hAnsi="Century"/>
        </w:rPr>
        <w:t xml:space="preserve">Japan </w:t>
      </w:r>
      <w:r w:rsidR="0057474C">
        <w:rPr>
          <w:rFonts w:ascii="Century" w:eastAsia="IPAex明朝" w:hAnsi="Century"/>
        </w:rPr>
        <w:t xml:space="preserve">NB </w:t>
      </w:r>
      <w:r w:rsidR="00907492">
        <w:rPr>
          <w:rFonts w:ascii="Century" w:eastAsia="IPAex明朝" w:hAnsi="Century"/>
        </w:rPr>
        <w:t>proposes</w:t>
      </w:r>
      <w:r w:rsidR="002278FE" w:rsidRPr="00A55E2B">
        <w:rPr>
          <w:rFonts w:ascii="Century" w:eastAsia="IPAex明朝" w:hAnsi="Century"/>
        </w:rPr>
        <w:t xml:space="preserve"> </w:t>
      </w:r>
      <w:r w:rsidR="00907492">
        <w:rPr>
          <w:rFonts w:ascii="Century" w:eastAsia="IPAex明朝" w:hAnsi="Century"/>
        </w:rPr>
        <w:t xml:space="preserve">to add a </w:t>
      </w:r>
      <w:r w:rsidR="0057474C">
        <w:rPr>
          <w:rFonts w:ascii="Century" w:eastAsia="IPAex明朝" w:hAnsi="Century"/>
        </w:rPr>
        <w:t xml:space="preserve">new </w:t>
      </w:r>
      <w:r w:rsidR="00776089" w:rsidRPr="00A55E2B">
        <w:rPr>
          <w:rFonts w:ascii="Century" w:eastAsia="IPAex明朝" w:hAnsi="Century"/>
        </w:rPr>
        <w:t xml:space="preserve">collection corresponds to </w:t>
      </w:r>
      <w:r w:rsidR="00A55E2B" w:rsidRPr="00A55E2B">
        <w:rPr>
          <w:rFonts w:ascii="Century" w:eastAsia="IPAex明朝" w:hAnsi="Century"/>
        </w:rPr>
        <w:t>Joyo</w:t>
      </w:r>
      <w:r w:rsidR="00842FD6" w:rsidRPr="00A55E2B">
        <w:rPr>
          <w:rFonts w:ascii="Century" w:eastAsia="IPAex明朝" w:hAnsi="Century"/>
        </w:rPr>
        <w:t xml:space="preserve"> </w:t>
      </w:r>
      <w:r w:rsidR="00522238">
        <w:rPr>
          <w:rFonts w:ascii="Century" w:eastAsia="IPAex明朝" w:hAnsi="Century"/>
        </w:rPr>
        <w:t>kanji</w:t>
      </w:r>
      <w:r w:rsidR="0057474C">
        <w:rPr>
          <w:rFonts w:ascii="Century" w:eastAsia="IPAex明朝" w:hAnsi="Century"/>
        </w:rPr>
        <w:t>-hyo</w:t>
      </w:r>
      <w:r w:rsidR="00842FD6" w:rsidRPr="00A55E2B">
        <w:rPr>
          <w:rFonts w:ascii="Century" w:eastAsia="IPAex明朝" w:hAnsi="Century"/>
        </w:rPr>
        <w:t xml:space="preserve"> </w:t>
      </w:r>
      <w:r w:rsidR="00907492">
        <w:rPr>
          <w:rFonts w:ascii="Century" w:eastAsia="IPAex明朝" w:hAnsi="Century"/>
        </w:rPr>
        <w:t>on Annex A in ISO/IEC 10646.</w:t>
      </w:r>
    </w:p>
    <w:p w14:paraId="500A531B" w14:textId="77777777" w:rsidR="00AA3E17" w:rsidRPr="00A55E2B" w:rsidRDefault="00AA3E17">
      <w:pPr>
        <w:rPr>
          <w:rFonts w:ascii="Century" w:eastAsia="IPAex明朝" w:hAnsi="Century"/>
        </w:rPr>
      </w:pPr>
    </w:p>
    <w:p w14:paraId="58D0E72A" w14:textId="68B4131E" w:rsidR="00AF0A14" w:rsidRPr="00907492" w:rsidRDefault="00907492">
      <w:pPr>
        <w:rPr>
          <w:rFonts w:ascii="Arial" w:eastAsia="IPAex明朝" w:hAnsi="Arial" w:cs="Arial"/>
          <w:b/>
        </w:rPr>
      </w:pPr>
      <w:r w:rsidRPr="00907492">
        <w:rPr>
          <w:rFonts w:ascii="Arial" w:eastAsia="IPAex明朝" w:hAnsi="Arial" w:cs="Arial"/>
          <w:b/>
        </w:rPr>
        <w:t>The contents of the collection</w:t>
      </w:r>
    </w:p>
    <w:p w14:paraId="1E738C1A" w14:textId="26EBD40B" w:rsidR="00AA3E17" w:rsidRPr="00A55E2B" w:rsidRDefault="002A12DB" w:rsidP="008642BA">
      <w:pPr>
        <w:ind w:firstLineChars="50" w:firstLine="120"/>
        <w:rPr>
          <w:rFonts w:ascii="Century" w:eastAsia="IPAex明朝" w:hAnsi="Century"/>
        </w:rPr>
      </w:pPr>
      <w:r>
        <w:rPr>
          <w:rFonts w:ascii="Century" w:eastAsia="IPAex明朝" w:hAnsi="Century"/>
        </w:rPr>
        <w:t xml:space="preserve">The </w:t>
      </w:r>
      <w:r w:rsidR="00AA3E17" w:rsidRPr="00A55E2B">
        <w:rPr>
          <w:rFonts w:ascii="Century" w:eastAsia="IPAex明朝" w:hAnsi="Century"/>
        </w:rPr>
        <w:t xml:space="preserve">collection </w:t>
      </w:r>
      <w:r>
        <w:rPr>
          <w:rFonts w:ascii="Century" w:eastAsia="IPAex明朝" w:hAnsi="Century"/>
        </w:rPr>
        <w:t>(</w:t>
      </w:r>
      <w:r w:rsidR="00F715E7" w:rsidRPr="00F715E7">
        <w:rPr>
          <w:rFonts w:ascii="Century" w:eastAsia="IPAex明朝" w:hAnsi="Century"/>
        </w:rPr>
        <w:t>JapaneseCoreKanji.txt</w:t>
      </w:r>
      <w:r>
        <w:rPr>
          <w:rFonts w:ascii="Century" w:eastAsia="IPAex明朝" w:hAnsi="Century"/>
        </w:rPr>
        <w:t xml:space="preserve">) </w:t>
      </w:r>
      <w:r w:rsidR="00A330E5" w:rsidRPr="00A55E2B">
        <w:rPr>
          <w:rFonts w:ascii="Century" w:eastAsia="IPAex明朝" w:hAnsi="Century"/>
        </w:rPr>
        <w:t xml:space="preserve">includes 2136 UCS code </w:t>
      </w:r>
      <w:r w:rsidR="002278FE" w:rsidRPr="00A55E2B">
        <w:rPr>
          <w:rFonts w:ascii="Century" w:eastAsia="IPAex明朝" w:hAnsi="Century"/>
        </w:rPr>
        <w:t>points corresponding</w:t>
      </w:r>
      <w:r w:rsidR="00A330E5" w:rsidRPr="00A55E2B">
        <w:rPr>
          <w:rFonts w:ascii="Century" w:eastAsia="IPAex明朝" w:hAnsi="Century"/>
        </w:rPr>
        <w:t xml:space="preserve"> to </w:t>
      </w:r>
      <w:r w:rsidRPr="002A12DB">
        <w:rPr>
          <w:rFonts w:ascii="Century" w:eastAsia="IPAex明朝" w:hAnsi="Century"/>
        </w:rPr>
        <w:t>Joyo kanji-hyo</w:t>
      </w:r>
      <w:r w:rsidR="000B52DB" w:rsidRPr="00A55E2B">
        <w:rPr>
          <w:rFonts w:ascii="Century" w:eastAsia="IPAex明朝" w:hAnsi="Century"/>
        </w:rPr>
        <w:t xml:space="preserve">. </w:t>
      </w:r>
    </w:p>
    <w:p w14:paraId="152B7076" w14:textId="3016161F" w:rsidR="00BA0952" w:rsidRPr="00BA0952" w:rsidRDefault="00BA0952" w:rsidP="00BA0952">
      <w:pPr>
        <w:ind w:firstLineChars="50" w:firstLine="120"/>
        <w:rPr>
          <w:rFonts w:ascii="Century" w:eastAsia="IPAex明朝" w:hAnsi="Century"/>
        </w:rPr>
      </w:pPr>
      <w:r w:rsidRPr="00BA0952">
        <w:rPr>
          <w:rFonts w:ascii="Century" w:eastAsia="IPAex明朝" w:hAnsi="Century"/>
        </w:rPr>
        <w:t xml:space="preserve">This collection is developed from the mapping between </w:t>
      </w:r>
      <w:r>
        <w:rPr>
          <w:rFonts w:ascii="Century" w:eastAsia="IPAex明朝" w:hAnsi="Century"/>
        </w:rPr>
        <w:t xml:space="preserve">characters in </w:t>
      </w:r>
      <w:r w:rsidRPr="00BA0952">
        <w:rPr>
          <w:rFonts w:ascii="Century" w:eastAsia="IPAex明朝" w:hAnsi="Century"/>
        </w:rPr>
        <w:t xml:space="preserve">Joyo </w:t>
      </w:r>
      <w:r w:rsidR="00522238">
        <w:rPr>
          <w:rFonts w:ascii="Century" w:eastAsia="IPAex明朝" w:hAnsi="Century"/>
        </w:rPr>
        <w:t>kanji</w:t>
      </w:r>
      <w:r>
        <w:rPr>
          <w:rFonts w:ascii="Century" w:eastAsia="IPAex明朝" w:hAnsi="Century"/>
        </w:rPr>
        <w:t>-hyo</w:t>
      </w:r>
      <w:r w:rsidRPr="00BA0952">
        <w:rPr>
          <w:rFonts w:ascii="Century" w:eastAsia="IPAex明朝" w:hAnsi="Century"/>
        </w:rPr>
        <w:t xml:space="preserve"> and UCS characters. For that, we combine 1) the mapping between Joyo </w:t>
      </w:r>
      <w:r w:rsidR="00522238">
        <w:rPr>
          <w:rFonts w:ascii="Century" w:eastAsia="IPAex明朝" w:hAnsi="Century"/>
        </w:rPr>
        <w:t>kanji</w:t>
      </w:r>
      <w:r w:rsidRPr="00BA0952">
        <w:rPr>
          <w:rFonts w:ascii="Century" w:eastAsia="IPAex明朝" w:hAnsi="Century"/>
        </w:rPr>
        <w:t xml:space="preserve"> and JIS X0213, with 2) the mapping between JIS X0213 and UCS. </w:t>
      </w:r>
    </w:p>
    <w:p w14:paraId="47038193" w14:textId="3E8625D3" w:rsidR="00BA0952" w:rsidRPr="00BA0952" w:rsidRDefault="00BA0952" w:rsidP="00BA0952">
      <w:pPr>
        <w:ind w:firstLineChars="50" w:firstLine="120"/>
        <w:rPr>
          <w:rFonts w:ascii="Century" w:eastAsia="IPAex明朝" w:hAnsi="Century"/>
        </w:rPr>
      </w:pPr>
      <w:r w:rsidRPr="00BA0952">
        <w:rPr>
          <w:rFonts w:ascii="Century" w:eastAsia="IPAex明朝" w:hAnsi="Century"/>
        </w:rPr>
        <w:t>Both of above mappings are already specified in published standards. The mapping in 1) is specified in the annex 12 of JIS X 0213 amendment 2, published in 2012, the mapping in 2) is specified in JIS X 0213:2000 and its amendment 1:2004. Note that, as for the mapping in 2), we confirmed it is consistent with JCKSrc.txt included in ISO/IEC 10646 as machine readable file.</w:t>
      </w:r>
    </w:p>
    <w:p w14:paraId="5295039B" w14:textId="77777777" w:rsidR="00653B2F" w:rsidRDefault="00653B2F" w:rsidP="001B2783">
      <w:pPr>
        <w:rPr>
          <w:rFonts w:ascii="Century" w:eastAsia="IPAex明朝" w:hAnsi="Century"/>
        </w:rPr>
      </w:pPr>
    </w:p>
    <w:p w14:paraId="69F2539C" w14:textId="1968C654" w:rsidR="001B2783" w:rsidRPr="00A55E2B" w:rsidRDefault="001B2783" w:rsidP="001B2783">
      <w:pPr>
        <w:rPr>
          <w:rFonts w:ascii="Century" w:eastAsia="IPAex明朝" w:hAnsi="Century"/>
        </w:rPr>
      </w:pPr>
      <w:r w:rsidRPr="00653B2F">
        <w:rPr>
          <w:rFonts w:ascii="Arial" w:eastAsia="IPAex明朝" w:hAnsi="Arial" w:cs="Arial"/>
          <w:b/>
        </w:rPr>
        <w:t xml:space="preserve">Note for </w:t>
      </w:r>
      <w:r w:rsidR="00653B2F">
        <w:rPr>
          <w:rFonts w:ascii="Arial" w:eastAsia="IPAex明朝" w:hAnsi="Arial" w:cs="Arial"/>
          <w:b/>
        </w:rPr>
        <w:t xml:space="preserve">the collection </w:t>
      </w:r>
      <w:r w:rsidR="002D5858">
        <w:rPr>
          <w:rFonts w:ascii="Arial" w:eastAsia="IPAex明朝" w:hAnsi="Arial" w:cs="Arial"/>
          <w:b/>
        </w:rPr>
        <w:t>in</w:t>
      </w:r>
      <w:r w:rsidR="00653B2F">
        <w:rPr>
          <w:rFonts w:ascii="Arial" w:eastAsia="IPAex明朝" w:hAnsi="Arial" w:cs="Arial"/>
          <w:b/>
        </w:rPr>
        <w:t xml:space="preserve"> </w:t>
      </w:r>
      <w:r w:rsidRPr="00653B2F">
        <w:rPr>
          <w:rFonts w:ascii="Arial" w:eastAsia="IPAex明朝" w:hAnsi="Arial" w:cs="Arial"/>
          <w:b/>
        </w:rPr>
        <w:t>JIS X 0208</w:t>
      </w:r>
      <w:r w:rsidR="00653B2F">
        <w:rPr>
          <w:rFonts w:ascii="Arial" w:eastAsia="IPAex明朝" w:hAnsi="Arial" w:cs="Arial"/>
          <w:b/>
        </w:rPr>
        <w:t xml:space="preserve"> environment</w:t>
      </w:r>
    </w:p>
    <w:p w14:paraId="282A8E75" w14:textId="77777777" w:rsidR="007B1EA6" w:rsidRDefault="007B1EA6" w:rsidP="00653B2F">
      <w:pPr>
        <w:ind w:firstLineChars="50" w:firstLine="120"/>
        <w:rPr>
          <w:rFonts w:ascii="Century" w:eastAsia="IPAex明朝" w:hAnsi="Century"/>
        </w:rPr>
      </w:pPr>
      <w:r>
        <w:rPr>
          <w:rFonts w:ascii="Century" w:eastAsia="IPAex明朝" w:hAnsi="Century" w:hint="eastAsia"/>
        </w:rPr>
        <w:t xml:space="preserve">There are two </w:t>
      </w:r>
      <w:r>
        <w:rPr>
          <w:rFonts w:ascii="Century" w:eastAsia="IPAex明朝" w:hAnsi="Century"/>
        </w:rPr>
        <w:t>major</w:t>
      </w:r>
      <w:r>
        <w:rPr>
          <w:rFonts w:ascii="Century" w:eastAsia="IPAex明朝" w:hAnsi="Century" w:hint="eastAsia"/>
        </w:rPr>
        <w:t xml:space="preserve"> </w:t>
      </w:r>
      <w:r>
        <w:rPr>
          <w:rFonts w:ascii="Century" w:eastAsia="IPAex明朝" w:hAnsi="Century"/>
        </w:rPr>
        <w:t xml:space="preserve">Japanese local standards for </w:t>
      </w:r>
      <w:r>
        <w:rPr>
          <w:rFonts w:ascii="Century" w:eastAsia="IPAex明朝" w:hAnsi="Century" w:hint="eastAsia"/>
        </w:rPr>
        <w:t>character set : JIS X 0208 and JIS X 0213.</w:t>
      </w:r>
    </w:p>
    <w:p w14:paraId="1E35BC26" w14:textId="77777777" w:rsidR="007B1EA6" w:rsidRDefault="007B1EA6" w:rsidP="00653B2F">
      <w:pPr>
        <w:ind w:firstLineChars="50" w:firstLine="120"/>
        <w:rPr>
          <w:rFonts w:ascii="Century" w:eastAsia="IPAex明朝" w:hAnsi="Century"/>
        </w:rPr>
      </w:pPr>
      <w:r>
        <w:rPr>
          <w:rFonts w:ascii="Century" w:eastAsia="IPAex明朝" w:hAnsi="Century"/>
        </w:rPr>
        <w:t>I</w:t>
      </w:r>
      <w:r w:rsidR="00653B2F">
        <w:rPr>
          <w:rFonts w:ascii="Century" w:eastAsia="IPAex明朝" w:hAnsi="Century"/>
        </w:rPr>
        <w:t xml:space="preserve">f we </w:t>
      </w:r>
      <w:r w:rsidR="00921C28">
        <w:rPr>
          <w:rFonts w:ascii="Century" w:eastAsia="IPAex明朝" w:hAnsi="Century"/>
        </w:rPr>
        <w:t xml:space="preserve">use JIS X 0208 instead of JIS X 0213 to </w:t>
      </w:r>
      <w:r w:rsidR="00653B2F">
        <w:rPr>
          <w:rFonts w:ascii="Century" w:eastAsia="IPAex明朝" w:hAnsi="Century"/>
        </w:rPr>
        <w:t xml:space="preserve">consider the mapping between </w:t>
      </w:r>
      <w:r w:rsidR="00921C28">
        <w:rPr>
          <w:rFonts w:ascii="Century" w:eastAsia="IPAex明朝" w:hAnsi="Century"/>
        </w:rPr>
        <w:t xml:space="preserve">characters in </w:t>
      </w:r>
      <w:r w:rsidR="00653B2F">
        <w:rPr>
          <w:rFonts w:ascii="Century" w:eastAsia="IPAex明朝" w:hAnsi="Century"/>
        </w:rPr>
        <w:t>Joyo Kanji</w:t>
      </w:r>
      <w:r w:rsidR="00921C28">
        <w:rPr>
          <w:rFonts w:ascii="Century" w:eastAsia="IPAex明朝" w:hAnsi="Century"/>
        </w:rPr>
        <w:t xml:space="preserve">-hyo </w:t>
      </w:r>
      <w:r w:rsidR="00653B2F">
        <w:rPr>
          <w:rFonts w:ascii="Century" w:eastAsia="IPAex明朝" w:hAnsi="Century"/>
        </w:rPr>
        <w:t>and</w:t>
      </w:r>
      <w:r w:rsidR="00921C28">
        <w:rPr>
          <w:rFonts w:ascii="Century" w:eastAsia="IPAex明朝" w:hAnsi="Century"/>
        </w:rPr>
        <w:t xml:space="preserve"> UCS, map</w:t>
      </w:r>
      <w:r>
        <w:rPr>
          <w:rFonts w:ascii="Century" w:eastAsia="IPAex明朝" w:hAnsi="Century"/>
        </w:rPr>
        <w:t xml:space="preserve">ping results are not exact same because </w:t>
      </w:r>
      <w:r>
        <w:rPr>
          <w:rFonts w:ascii="Century" w:eastAsia="IPAex明朝" w:hAnsi="Century" w:hint="eastAsia"/>
        </w:rPr>
        <w:t xml:space="preserve">JIS X 0208 consists </w:t>
      </w:r>
      <w:r>
        <w:rPr>
          <w:rFonts w:ascii="Century" w:eastAsia="IPAex明朝" w:hAnsi="Century"/>
        </w:rPr>
        <w:t>smaller</w:t>
      </w:r>
      <w:r>
        <w:rPr>
          <w:rFonts w:ascii="Century" w:eastAsia="IPAex明朝" w:hAnsi="Century" w:hint="eastAsia"/>
        </w:rPr>
        <w:t xml:space="preserve"> </w:t>
      </w:r>
      <w:r>
        <w:rPr>
          <w:rFonts w:ascii="Century" w:eastAsia="IPAex明朝" w:hAnsi="Century"/>
        </w:rPr>
        <w:t>set of Japanese ideographic characters than JIS X 0213.</w:t>
      </w:r>
    </w:p>
    <w:p w14:paraId="117D9B2B" w14:textId="584BEB28" w:rsidR="00653B2F" w:rsidRDefault="00D4641F" w:rsidP="007B1EA6">
      <w:pPr>
        <w:ind w:firstLineChars="50" w:firstLine="120"/>
        <w:rPr>
          <w:rFonts w:ascii="Century" w:eastAsia="IPAex明朝" w:hAnsi="Century"/>
        </w:rPr>
      </w:pPr>
      <w:r>
        <w:rPr>
          <w:rFonts w:ascii="Century" w:eastAsia="IPAex明朝" w:hAnsi="Century"/>
        </w:rPr>
        <w:t xml:space="preserve">The </w:t>
      </w:r>
      <w:r w:rsidR="007B1EA6">
        <w:rPr>
          <w:rFonts w:ascii="Century" w:eastAsia="IPAex明朝" w:hAnsi="Century"/>
        </w:rPr>
        <w:t xml:space="preserve">Japan NB decided to </w:t>
      </w:r>
      <w:r w:rsidR="002D5858">
        <w:rPr>
          <w:rFonts w:ascii="Century" w:eastAsia="IPAex明朝" w:hAnsi="Century"/>
        </w:rPr>
        <w:t>adopt</w:t>
      </w:r>
      <w:r w:rsidR="007B1EA6">
        <w:rPr>
          <w:rFonts w:ascii="Century" w:eastAsia="IPAex明朝" w:hAnsi="Century"/>
        </w:rPr>
        <w:t xml:space="preserve"> JIS X 0213 </w:t>
      </w:r>
      <w:r w:rsidR="00E2071A">
        <w:rPr>
          <w:rFonts w:ascii="Century" w:eastAsia="IPAex明朝" w:hAnsi="Century"/>
        </w:rPr>
        <w:t xml:space="preserve">because </w:t>
      </w:r>
      <w:r w:rsidR="00653B2F" w:rsidRPr="00A55E2B">
        <w:rPr>
          <w:rFonts w:ascii="Century" w:eastAsia="IPAex明朝" w:hAnsi="Century"/>
        </w:rPr>
        <w:t>Japanese eGovernmental</w:t>
      </w:r>
      <w:r w:rsidR="00E2071A">
        <w:rPr>
          <w:rFonts w:ascii="Century" w:eastAsia="IPAex明朝" w:hAnsi="Century"/>
        </w:rPr>
        <w:t xml:space="preserve"> IT systems are already designed and operated </w:t>
      </w:r>
      <w:r w:rsidR="00653B2F" w:rsidRPr="00A55E2B">
        <w:rPr>
          <w:rFonts w:ascii="Century" w:eastAsia="IPAex明朝" w:hAnsi="Century"/>
        </w:rPr>
        <w:t xml:space="preserve">based on JIS X 0213 </w:t>
      </w:r>
      <w:r w:rsidR="00E2071A">
        <w:rPr>
          <w:rFonts w:ascii="Century" w:eastAsia="IPAex明朝" w:hAnsi="Century"/>
        </w:rPr>
        <w:t>character set</w:t>
      </w:r>
      <w:r w:rsidR="00653B2F">
        <w:rPr>
          <w:rFonts w:ascii="Century" w:eastAsia="IPAex明朝" w:hAnsi="Century"/>
        </w:rPr>
        <w:t>. H</w:t>
      </w:r>
      <w:r w:rsidR="00653B2F" w:rsidRPr="00A55E2B">
        <w:rPr>
          <w:rFonts w:ascii="Century" w:eastAsia="IPAex明朝" w:hAnsi="Century"/>
        </w:rPr>
        <w:t>owever, there still remain some JIS X 0208 based environment.</w:t>
      </w:r>
      <w:r w:rsidR="00653B2F">
        <w:rPr>
          <w:rFonts w:ascii="Century" w:eastAsia="IPAex明朝" w:hAnsi="Century"/>
        </w:rPr>
        <w:t xml:space="preserve"> For that environment, U+53F1 </w:t>
      </w:r>
      <w:r w:rsidR="00E2071A">
        <w:rPr>
          <w:rFonts w:ascii="Century" w:eastAsia="IPAex明朝" w:hAnsi="Century"/>
        </w:rPr>
        <w:t>ha</w:t>
      </w:r>
      <w:r w:rsidR="002D5858">
        <w:rPr>
          <w:rFonts w:ascii="Century" w:eastAsia="IPAex明朝" w:hAnsi="Century"/>
        </w:rPr>
        <w:t>s</w:t>
      </w:r>
      <w:r w:rsidR="00E2071A">
        <w:rPr>
          <w:rFonts w:ascii="Century" w:eastAsia="IPAex明朝" w:hAnsi="Century"/>
        </w:rPr>
        <w:t xml:space="preserve"> to be used </w:t>
      </w:r>
      <w:r w:rsidR="00653B2F">
        <w:rPr>
          <w:rFonts w:ascii="Century" w:eastAsia="IPAex明朝" w:hAnsi="Century"/>
        </w:rPr>
        <w:t>instead of U+20B9F</w:t>
      </w:r>
      <w:r w:rsidR="00E2071A">
        <w:rPr>
          <w:rFonts w:ascii="Century" w:eastAsia="IPAex明朝" w:hAnsi="Century"/>
        </w:rPr>
        <w:t>.</w:t>
      </w:r>
    </w:p>
    <w:p w14:paraId="140561B6" w14:textId="44D8D035" w:rsidR="00523D4B" w:rsidRDefault="00653B2F" w:rsidP="002D5858">
      <w:pPr>
        <w:ind w:firstLineChars="50" w:firstLine="120"/>
        <w:rPr>
          <w:rFonts w:ascii="Century" w:eastAsia="IPAex明朝" w:hAnsi="Century"/>
        </w:rPr>
      </w:pPr>
      <w:r>
        <w:rPr>
          <w:rFonts w:ascii="Century" w:eastAsia="IPAex明朝" w:hAnsi="Century"/>
        </w:rPr>
        <w:t xml:space="preserve">In addition to above example, </w:t>
      </w:r>
      <w:r w:rsidR="00E2071A" w:rsidRPr="00E2071A">
        <w:rPr>
          <w:rFonts w:ascii="Century" w:eastAsia="IPAex明朝" w:hAnsi="Century"/>
        </w:rPr>
        <w:t xml:space="preserve">U+586B, U+5265 and U+982C </w:t>
      </w:r>
      <w:r w:rsidR="002D5858">
        <w:rPr>
          <w:rFonts w:ascii="Century" w:eastAsia="IPAex明朝" w:hAnsi="Century"/>
        </w:rPr>
        <w:t>alternate</w:t>
      </w:r>
      <w:r w:rsidR="00E2071A">
        <w:rPr>
          <w:rFonts w:ascii="Century" w:eastAsia="IPAex明朝" w:hAnsi="Century"/>
        </w:rPr>
        <w:t xml:space="preserve"> </w:t>
      </w:r>
      <w:r w:rsidRPr="00A55E2B">
        <w:rPr>
          <w:rFonts w:ascii="Century" w:eastAsia="IPAex明朝" w:hAnsi="Century"/>
        </w:rPr>
        <w:t xml:space="preserve">U+5861, U+525D and U+9830 </w:t>
      </w:r>
      <w:r w:rsidR="00E2071A">
        <w:rPr>
          <w:rFonts w:ascii="Century" w:eastAsia="IPAex明朝" w:hAnsi="Century"/>
        </w:rPr>
        <w:t>respectively.</w:t>
      </w:r>
    </w:p>
    <w:sectPr w:rsidR="00523D4B">
      <w:headerReference w:type="default" r:id="rId8"/>
      <w:footerReference w:type="default" r:id="rId9"/>
      <w:pgSz w:w="11906" w:h="16838"/>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632C60" w14:textId="77777777" w:rsidR="00A55E2B" w:rsidRDefault="00A55E2B" w:rsidP="00A55E2B">
      <w:r>
        <w:separator/>
      </w:r>
    </w:p>
  </w:endnote>
  <w:endnote w:type="continuationSeparator" w:id="0">
    <w:p w14:paraId="3DDEE6C0" w14:textId="77777777" w:rsidR="00A55E2B" w:rsidRDefault="00A55E2B" w:rsidP="00A55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游明朝">
    <w:altName w:val="ＭＳ 明朝"/>
    <w:charset w:val="80"/>
    <w:family w:val="auto"/>
    <w:pitch w:val="variable"/>
    <w:sig w:usb0="00000000"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IPAex明朝">
    <w:panose1 w:val="02020400000000000000"/>
    <w:charset w:val="80"/>
    <w:family w:val="roman"/>
    <w:pitch w:val="variable"/>
    <w:sig w:usb0="E00002FF" w:usb1="3AC7EDFA" w:usb2="00000012" w:usb3="00000000" w:csb0="0002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0000012" w:usb3="00000000" w:csb0="0002009F" w:csb1="00000000"/>
  </w:font>
  <w:font w:name="IPAexゴシック">
    <w:panose1 w:val="020B0500000000000000"/>
    <w:charset w:val="80"/>
    <w:family w:val="modern"/>
    <w:pitch w:val="variable"/>
    <w:sig w:usb0="E00002FF" w:usb1="3AC7EDFA" w:usb2="00000012" w:usb3="00000000" w:csb0="00020001" w:csb1="00000000"/>
  </w:font>
  <w:font w:name="游ゴシック Light">
    <w:altName w:val="ＭＳ 明朝"/>
    <w:charset w:val="80"/>
    <w:family w:val="auto"/>
    <w:pitch w:val="variable"/>
    <w:sig w:usb0="00000000"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705182"/>
      <w:docPartObj>
        <w:docPartGallery w:val="Page Numbers (Bottom of Page)"/>
        <w:docPartUnique/>
      </w:docPartObj>
    </w:sdtPr>
    <w:sdtEndPr/>
    <w:sdtContent>
      <w:p w14:paraId="1EAABFB6" w14:textId="0CCBB838" w:rsidR="00A55E2B" w:rsidRDefault="00A55E2B">
        <w:pPr>
          <w:pStyle w:val="a6"/>
          <w:jc w:val="center"/>
        </w:pPr>
        <w:r>
          <w:fldChar w:fldCharType="begin"/>
        </w:r>
        <w:r>
          <w:instrText>PAGE   \* MERGEFORMAT</w:instrText>
        </w:r>
        <w:r>
          <w:fldChar w:fldCharType="separate"/>
        </w:r>
        <w:r w:rsidR="00DF08F4" w:rsidRPr="00DF08F4">
          <w:rPr>
            <w:noProof/>
            <w:lang w:val="ja-JP"/>
          </w:rPr>
          <w:t>2</w:t>
        </w:r>
        <w:r>
          <w:fldChar w:fldCharType="end"/>
        </w:r>
      </w:p>
    </w:sdtContent>
  </w:sdt>
  <w:p w14:paraId="78AF052C" w14:textId="369574B3" w:rsidR="00A55E2B" w:rsidRDefault="00A55E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85F24C" w14:textId="77777777" w:rsidR="00A55E2B" w:rsidRDefault="00A55E2B" w:rsidP="00A55E2B">
      <w:r>
        <w:separator/>
      </w:r>
    </w:p>
  </w:footnote>
  <w:footnote w:type="continuationSeparator" w:id="0">
    <w:p w14:paraId="5913A76D" w14:textId="77777777" w:rsidR="00A55E2B" w:rsidRDefault="00A55E2B" w:rsidP="00A55E2B">
      <w:r>
        <w:continuationSeparator/>
      </w:r>
    </w:p>
  </w:footnote>
  <w:footnote w:id="1">
    <w:p w14:paraId="32CE0F0D" w14:textId="259E7BC3" w:rsidR="00BC1CBA" w:rsidRPr="00BC1CBA" w:rsidRDefault="00BC1CBA">
      <w:pPr>
        <w:pStyle w:val="a8"/>
        <w:rPr>
          <w:sz w:val="22"/>
        </w:rPr>
      </w:pPr>
      <w:r>
        <w:rPr>
          <w:rStyle w:val="aa"/>
        </w:rPr>
        <w:footnoteRef/>
      </w:r>
      <w:r w:rsidRPr="00BC1CBA">
        <w:rPr>
          <w:sz w:val="22"/>
        </w:rPr>
        <w:t xml:space="preserve"> http://kokugo.bunka.go.jp/kokugo_nihongo/joho/kijun/naikaku/kanji/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6F5AE" w14:textId="0A1DDEA6" w:rsidR="00A55E2B" w:rsidRPr="00A55E2B" w:rsidRDefault="00A55E2B" w:rsidP="00A55E2B">
    <w:pPr>
      <w:pStyle w:val="a4"/>
      <w:jc w:val="center"/>
      <w:rPr>
        <w:rFonts w:ascii="IPAexゴシック" w:eastAsia="IPAexゴシック" w:hAnsi="IPAexゴシック"/>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DA4B8B"/>
    <w:multiLevelType w:val="hybridMultilevel"/>
    <w:tmpl w:val="498AC96A"/>
    <w:lvl w:ilvl="0" w:tplc="7B2A63F0">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141"/>
    <w:rsid w:val="00057BC2"/>
    <w:rsid w:val="00061DC7"/>
    <w:rsid w:val="0007203B"/>
    <w:rsid w:val="000A704F"/>
    <w:rsid w:val="000B52DB"/>
    <w:rsid w:val="000C4834"/>
    <w:rsid w:val="000F4310"/>
    <w:rsid w:val="001164A8"/>
    <w:rsid w:val="001B2783"/>
    <w:rsid w:val="001C15B2"/>
    <w:rsid w:val="001F0F33"/>
    <w:rsid w:val="002278FE"/>
    <w:rsid w:val="002348B4"/>
    <w:rsid w:val="00274DF0"/>
    <w:rsid w:val="002A12DB"/>
    <w:rsid w:val="002D5858"/>
    <w:rsid w:val="00326552"/>
    <w:rsid w:val="00357B74"/>
    <w:rsid w:val="003A1537"/>
    <w:rsid w:val="003B3A52"/>
    <w:rsid w:val="003B622C"/>
    <w:rsid w:val="003D3936"/>
    <w:rsid w:val="003E58C3"/>
    <w:rsid w:val="00411C8E"/>
    <w:rsid w:val="00447A37"/>
    <w:rsid w:val="004E3747"/>
    <w:rsid w:val="00501690"/>
    <w:rsid w:val="00522238"/>
    <w:rsid w:val="00522626"/>
    <w:rsid w:val="00523D4B"/>
    <w:rsid w:val="0057474C"/>
    <w:rsid w:val="00653B2F"/>
    <w:rsid w:val="0066580E"/>
    <w:rsid w:val="00672FB2"/>
    <w:rsid w:val="006A7462"/>
    <w:rsid w:val="006C7CE0"/>
    <w:rsid w:val="006E17D9"/>
    <w:rsid w:val="006F185D"/>
    <w:rsid w:val="00725D4E"/>
    <w:rsid w:val="0073424D"/>
    <w:rsid w:val="00734A29"/>
    <w:rsid w:val="007422B4"/>
    <w:rsid w:val="00753E1C"/>
    <w:rsid w:val="00776089"/>
    <w:rsid w:val="007B1EA6"/>
    <w:rsid w:val="00814EDB"/>
    <w:rsid w:val="008175BC"/>
    <w:rsid w:val="00842FD6"/>
    <w:rsid w:val="008642BA"/>
    <w:rsid w:val="00894F02"/>
    <w:rsid w:val="008B24E7"/>
    <w:rsid w:val="00907492"/>
    <w:rsid w:val="009175D8"/>
    <w:rsid w:val="00921C28"/>
    <w:rsid w:val="00947329"/>
    <w:rsid w:val="00953515"/>
    <w:rsid w:val="009566BF"/>
    <w:rsid w:val="009A417C"/>
    <w:rsid w:val="009F46D8"/>
    <w:rsid w:val="00A252ED"/>
    <w:rsid w:val="00A330E5"/>
    <w:rsid w:val="00A55E2B"/>
    <w:rsid w:val="00AA3E17"/>
    <w:rsid w:val="00AC66CE"/>
    <w:rsid w:val="00AD49AD"/>
    <w:rsid w:val="00AE6E30"/>
    <w:rsid w:val="00AF0A14"/>
    <w:rsid w:val="00B17556"/>
    <w:rsid w:val="00BA0952"/>
    <w:rsid w:val="00BB1891"/>
    <w:rsid w:val="00BB55C9"/>
    <w:rsid w:val="00BC1CBA"/>
    <w:rsid w:val="00BF2A6C"/>
    <w:rsid w:val="00C40D19"/>
    <w:rsid w:val="00C63314"/>
    <w:rsid w:val="00C9319B"/>
    <w:rsid w:val="00D41097"/>
    <w:rsid w:val="00D4641F"/>
    <w:rsid w:val="00D66462"/>
    <w:rsid w:val="00D93186"/>
    <w:rsid w:val="00DC6050"/>
    <w:rsid w:val="00DE29FD"/>
    <w:rsid w:val="00DF08F4"/>
    <w:rsid w:val="00DF3D01"/>
    <w:rsid w:val="00E11141"/>
    <w:rsid w:val="00E2071A"/>
    <w:rsid w:val="00E218C4"/>
    <w:rsid w:val="00E951E7"/>
    <w:rsid w:val="00EB3E19"/>
    <w:rsid w:val="00EE2AAD"/>
    <w:rsid w:val="00F02CD5"/>
    <w:rsid w:val="00F06C61"/>
    <w:rsid w:val="00F510DF"/>
    <w:rsid w:val="00F60A33"/>
    <w:rsid w:val="00F66BE1"/>
    <w:rsid w:val="00F715E7"/>
    <w:rsid w:val="00FE4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C4D59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4F02"/>
    <w:pPr>
      <w:ind w:leftChars="400" w:left="960"/>
    </w:pPr>
  </w:style>
  <w:style w:type="paragraph" w:styleId="a4">
    <w:name w:val="header"/>
    <w:basedOn w:val="a"/>
    <w:link w:val="a5"/>
    <w:uiPriority w:val="99"/>
    <w:unhideWhenUsed/>
    <w:rsid w:val="00A55E2B"/>
    <w:pPr>
      <w:tabs>
        <w:tab w:val="center" w:pos="4252"/>
        <w:tab w:val="right" w:pos="8504"/>
      </w:tabs>
      <w:snapToGrid w:val="0"/>
    </w:pPr>
  </w:style>
  <w:style w:type="character" w:customStyle="1" w:styleId="a5">
    <w:name w:val="ヘッダー (文字)"/>
    <w:basedOn w:val="a0"/>
    <w:link w:val="a4"/>
    <w:uiPriority w:val="99"/>
    <w:rsid w:val="00A55E2B"/>
  </w:style>
  <w:style w:type="paragraph" w:styleId="a6">
    <w:name w:val="footer"/>
    <w:basedOn w:val="a"/>
    <w:link w:val="a7"/>
    <w:uiPriority w:val="99"/>
    <w:unhideWhenUsed/>
    <w:rsid w:val="00A55E2B"/>
    <w:pPr>
      <w:tabs>
        <w:tab w:val="center" w:pos="4252"/>
        <w:tab w:val="right" w:pos="8504"/>
      </w:tabs>
      <w:snapToGrid w:val="0"/>
    </w:pPr>
  </w:style>
  <w:style w:type="character" w:customStyle="1" w:styleId="a7">
    <w:name w:val="フッター (文字)"/>
    <w:basedOn w:val="a0"/>
    <w:link w:val="a6"/>
    <w:uiPriority w:val="99"/>
    <w:rsid w:val="00A55E2B"/>
  </w:style>
  <w:style w:type="paragraph" w:styleId="a8">
    <w:name w:val="footnote text"/>
    <w:basedOn w:val="a"/>
    <w:link w:val="a9"/>
    <w:uiPriority w:val="99"/>
    <w:semiHidden/>
    <w:unhideWhenUsed/>
    <w:rsid w:val="008642BA"/>
    <w:pPr>
      <w:snapToGrid w:val="0"/>
      <w:jc w:val="left"/>
    </w:pPr>
  </w:style>
  <w:style w:type="character" w:customStyle="1" w:styleId="a9">
    <w:name w:val="脚注文字列 (文字)"/>
    <w:basedOn w:val="a0"/>
    <w:link w:val="a8"/>
    <w:uiPriority w:val="99"/>
    <w:semiHidden/>
    <w:rsid w:val="008642BA"/>
  </w:style>
  <w:style w:type="character" w:styleId="aa">
    <w:name w:val="footnote reference"/>
    <w:basedOn w:val="a0"/>
    <w:uiPriority w:val="99"/>
    <w:semiHidden/>
    <w:unhideWhenUsed/>
    <w:rsid w:val="008642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989161">
      <w:bodyDiv w:val="1"/>
      <w:marLeft w:val="0"/>
      <w:marRight w:val="0"/>
      <w:marTop w:val="0"/>
      <w:marBottom w:val="0"/>
      <w:divBdr>
        <w:top w:val="none" w:sz="0" w:space="0" w:color="auto"/>
        <w:left w:val="none" w:sz="0" w:space="0" w:color="auto"/>
        <w:bottom w:val="none" w:sz="0" w:space="0" w:color="auto"/>
        <w:right w:val="none" w:sz="0" w:space="0" w:color="auto"/>
      </w:divBdr>
    </w:div>
    <w:div w:id="1514608564">
      <w:bodyDiv w:val="1"/>
      <w:marLeft w:val="0"/>
      <w:marRight w:val="0"/>
      <w:marTop w:val="0"/>
      <w:marBottom w:val="0"/>
      <w:divBdr>
        <w:top w:val="none" w:sz="0" w:space="0" w:color="auto"/>
        <w:left w:val="none" w:sz="0" w:space="0" w:color="auto"/>
        <w:bottom w:val="none" w:sz="0" w:space="0" w:color="auto"/>
        <w:right w:val="none" w:sz="0" w:space="0" w:color="auto"/>
      </w:divBdr>
    </w:div>
    <w:div w:id="21020687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10166-DDC8-4263-A6F2-38C8645F2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439</Words>
  <Characters>2507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小林龍生</dc:creator>
  <cp:keywords/>
  <dc:description/>
  <cp:lastModifiedBy>田代 秀一</cp:lastModifiedBy>
  <cp:revision>4</cp:revision>
  <dcterms:created xsi:type="dcterms:W3CDTF">2016-09-12T08:21:00Z</dcterms:created>
  <dcterms:modified xsi:type="dcterms:W3CDTF">2016-09-12T08:39:00Z</dcterms:modified>
</cp:coreProperties>
</file>